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B420C" w14:textId="77777777" w:rsidR="0086582C" w:rsidRPr="00557E5D" w:rsidRDefault="0086582C" w:rsidP="001C053D">
      <w:pPr>
        <w:jc w:val="center"/>
        <w:rPr>
          <w:rFonts w:ascii="Times New Roman" w:hAnsi="Times New Roman" w:cs="Times New Roman"/>
          <w:b/>
          <w:color w:val="000000" w:themeColor="text1"/>
          <w:sz w:val="24"/>
          <w:szCs w:val="24"/>
        </w:rPr>
      </w:pPr>
      <w:r w:rsidRPr="007B4727">
        <w:rPr>
          <w:rFonts w:ascii="Times New Roman" w:hAnsi="Times New Roman" w:cs="Times New Roman"/>
          <w:b/>
          <w:color w:val="000000" w:themeColor="text1"/>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86582C" w:rsidRPr="007B4727" w14:paraId="2B6491CC" w14:textId="77777777" w:rsidTr="00DC08BE">
        <w:trPr>
          <w:trHeight w:val="728"/>
        </w:trPr>
        <w:tc>
          <w:tcPr>
            <w:tcW w:w="3062" w:type="dxa"/>
          </w:tcPr>
          <w:p w14:paraId="50C19AA7" w14:textId="780A5A32" w:rsidR="0086582C" w:rsidRPr="00833381" w:rsidRDefault="0086582C" w:rsidP="001C053D">
            <w:pPr>
              <w:jc w:val="center"/>
              <w:rPr>
                <w:rFonts w:ascii="Times New Roman" w:hAnsi="Times New Roman" w:cs="Times New Roman"/>
                <w:b/>
                <w:bCs/>
              </w:rPr>
            </w:pPr>
            <w:r w:rsidRPr="00833381">
              <w:rPr>
                <w:rFonts w:ascii="Times New Roman" w:hAnsi="Times New Roman" w:cs="Times New Roman"/>
                <w:b/>
                <w:bCs/>
              </w:rPr>
              <w:t>Article Number</w:t>
            </w:r>
          </w:p>
          <w:p w14:paraId="2E56DFC5" w14:textId="6D12B319" w:rsidR="00787D89" w:rsidRPr="00833381" w:rsidRDefault="001B4E60" w:rsidP="009D1352">
            <w:pPr>
              <w:spacing w:after="300"/>
              <w:jc w:val="center"/>
              <w:rPr>
                <w:rFonts w:ascii="Times New Roman" w:hAnsi="Times New Roman" w:cs="Times New Roman"/>
                <w:b/>
              </w:rPr>
            </w:pPr>
            <w:r w:rsidRPr="001B4E60">
              <w:rPr>
                <w:rFonts w:ascii="Times New Roman" w:hAnsi="Times New Roman" w:cs="Times New Roman"/>
                <w:b/>
              </w:rPr>
              <w:t>JOOA-3064</w:t>
            </w:r>
          </w:p>
        </w:tc>
        <w:tc>
          <w:tcPr>
            <w:tcW w:w="3600" w:type="dxa"/>
          </w:tcPr>
          <w:p w14:paraId="29170598" w14:textId="654B544F" w:rsidR="00F555EB" w:rsidRPr="00833381" w:rsidRDefault="0086582C" w:rsidP="001C053D">
            <w:pPr>
              <w:autoSpaceDE w:val="0"/>
              <w:autoSpaceDN w:val="0"/>
              <w:adjustRightInd w:val="0"/>
              <w:spacing w:after="0" w:line="240" w:lineRule="auto"/>
              <w:jc w:val="center"/>
              <w:rPr>
                <w:rFonts w:ascii="Times New Roman" w:hAnsi="Times New Roman" w:cs="Times New Roman"/>
                <w:b/>
                <w:bCs/>
                <w:lang w:val="en-GB"/>
              </w:rPr>
            </w:pPr>
            <w:r w:rsidRPr="00833381">
              <w:rPr>
                <w:rFonts w:ascii="Times New Roman" w:hAnsi="Times New Roman" w:cs="Times New Roman"/>
                <w:b/>
                <w:bCs/>
                <w:lang w:val="en-GB"/>
              </w:rPr>
              <w:t>Author Name</w:t>
            </w:r>
            <w:r w:rsidR="005A7FB0" w:rsidRPr="00833381">
              <w:rPr>
                <w:rFonts w:ascii="Times New Roman" w:hAnsi="Times New Roman" w:cs="Times New Roman"/>
                <w:b/>
                <w:bCs/>
                <w:lang w:val="en-GB"/>
              </w:rPr>
              <w:br/>
            </w:r>
          </w:p>
          <w:p w14:paraId="733E5C07" w14:textId="29D5D586" w:rsidR="0086582C" w:rsidRPr="00833381" w:rsidRDefault="001B4E60" w:rsidP="001C053D">
            <w:pPr>
              <w:spacing w:after="300"/>
              <w:jc w:val="center"/>
              <w:rPr>
                <w:rFonts w:ascii="Times New Roman" w:hAnsi="Times New Roman" w:cs="Times New Roman"/>
                <w:b/>
              </w:rPr>
            </w:pPr>
            <w:proofErr w:type="spellStart"/>
            <w:r w:rsidRPr="001B4E60">
              <w:rPr>
                <w:rFonts w:ascii="Times New Roman" w:hAnsi="Times New Roman" w:cs="Times New Roman"/>
                <w:b/>
              </w:rPr>
              <w:t>Brodin</w:t>
            </w:r>
            <w:proofErr w:type="spellEnd"/>
            <w:r w:rsidRPr="001B4E60">
              <w:rPr>
                <w:rFonts w:ascii="Times New Roman" w:hAnsi="Times New Roman" w:cs="Times New Roman"/>
                <w:b/>
              </w:rPr>
              <w:t xml:space="preserve"> </w:t>
            </w:r>
            <w:proofErr w:type="spellStart"/>
            <w:r w:rsidRPr="001B4E60">
              <w:rPr>
                <w:rFonts w:ascii="Times New Roman" w:hAnsi="Times New Roman" w:cs="Times New Roman"/>
                <w:b/>
              </w:rPr>
              <w:t>Anaïs</w:t>
            </w:r>
            <w:proofErr w:type="spellEnd"/>
          </w:p>
        </w:tc>
        <w:tc>
          <w:tcPr>
            <w:tcW w:w="3510" w:type="dxa"/>
          </w:tcPr>
          <w:p w14:paraId="3A5D6125" w14:textId="2E26723F" w:rsidR="0086582C" w:rsidRPr="00292F16" w:rsidRDefault="0086582C" w:rsidP="001C053D">
            <w:pPr>
              <w:jc w:val="center"/>
              <w:rPr>
                <w:rFonts w:ascii="Times New Roman" w:hAnsi="Times New Roman" w:cs="Times New Roman"/>
                <w:color w:val="000000" w:themeColor="text1"/>
                <w:sz w:val="20"/>
                <w:szCs w:val="20"/>
              </w:rPr>
            </w:pPr>
          </w:p>
        </w:tc>
      </w:tr>
      <w:tr w:rsidR="0086582C" w:rsidRPr="007B4727" w14:paraId="058EAE4E" w14:textId="77777777" w:rsidTr="003F539F">
        <w:trPr>
          <w:trHeight w:val="413"/>
        </w:trPr>
        <w:tc>
          <w:tcPr>
            <w:tcW w:w="3062" w:type="dxa"/>
          </w:tcPr>
          <w:p w14:paraId="4C3A1248" w14:textId="65871914" w:rsidR="0086582C" w:rsidRPr="00117F2C" w:rsidRDefault="001C053D" w:rsidP="001C053D">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Accept</w:t>
            </w:r>
          </w:p>
        </w:tc>
        <w:tc>
          <w:tcPr>
            <w:tcW w:w="3600" w:type="dxa"/>
          </w:tcPr>
          <w:p w14:paraId="6ADC1F75" w14:textId="3FD3CC59" w:rsidR="0086582C" w:rsidRPr="001C053D" w:rsidRDefault="001C053D" w:rsidP="001C053D">
            <w:pPr>
              <w:rPr>
                <w:rFonts w:ascii="Times New Roman" w:hAnsi="Times New Roman" w:cs="Times New Roman"/>
                <w:b/>
                <w:color w:val="000000" w:themeColor="text1"/>
              </w:rPr>
            </w:pPr>
            <w:r>
              <w:rPr>
                <w:rFonts w:ascii="Times New Roman" w:hAnsi="Times New Roman" w:cs="Times New Roman"/>
                <w:b/>
                <w:color w:val="000000" w:themeColor="text1"/>
              </w:rPr>
              <w:t xml:space="preserve">                   √ </w:t>
            </w:r>
            <w:r w:rsidR="00D142F9" w:rsidRPr="001C053D">
              <w:rPr>
                <w:rFonts w:ascii="Times New Roman" w:hAnsi="Times New Roman" w:cs="Times New Roman"/>
                <w:b/>
                <w:color w:val="000000" w:themeColor="text1"/>
              </w:rPr>
              <w:t>Minor Revision</w:t>
            </w:r>
          </w:p>
        </w:tc>
        <w:tc>
          <w:tcPr>
            <w:tcW w:w="3510" w:type="dxa"/>
          </w:tcPr>
          <w:p w14:paraId="19AFBA67" w14:textId="576D8473" w:rsidR="0086582C" w:rsidRPr="001C053D" w:rsidRDefault="001C053D" w:rsidP="001C053D">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D142F9" w:rsidRPr="001C053D">
              <w:rPr>
                <w:rFonts w:ascii="Times New Roman" w:hAnsi="Times New Roman" w:cs="Times New Roman"/>
                <w:color w:val="000000" w:themeColor="text1"/>
              </w:rPr>
              <w:t>Major Revision</w:t>
            </w:r>
          </w:p>
        </w:tc>
      </w:tr>
      <w:tr w:rsidR="0086582C" w:rsidRPr="007B4727" w14:paraId="5474182F" w14:textId="77777777" w:rsidTr="00DC08BE">
        <w:trPr>
          <w:trHeight w:val="404"/>
        </w:trPr>
        <w:tc>
          <w:tcPr>
            <w:tcW w:w="3062" w:type="dxa"/>
          </w:tcPr>
          <w:p w14:paraId="4DC1923E" w14:textId="0ADA069C" w:rsidR="0086582C" w:rsidRPr="00117F2C" w:rsidRDefault="001C053D" w:rsidP="001C053D">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Reject</w:t>
            </w:r>
          </w:p>
        </w:tc>
        <w:tc>
          <w:tcPr>
            <w:tcW w:w="3600" w:type="dxa"/>
          </w:tcPr>
          <w:p w14:paraId="16143F4D" w14:textId="76329C42" w:rsidR="0086582C" w:rsidRPr="00117F2C" w:rsidRDefault="00D142F9" w:rsidP="001C053D">
            <w:pPr>
              <w:jc w:val="center"/>
              <w:rPr>
                <w:rFonts w:ascii="Times New Roman" w:hAnsi="Times New Roman" w:cs="Times New Roman"/>
                <w:color w:val="000000" w:themeColor="text1"/>
              </w:rPr>
            </w:pPr>
            <w:r w:rsidRPr="00117F2C">
              <w:rPr>
                <w:rFonts w:ascii="Times New Roman" w:hAnsi="Times New Roman" w:cs="Times New Roman"/>
                <w:color w:val="000000" w:themeColor="text1"/>
              </w:rPr>
              <w:t>Re-revision</w:t>
            </w:r>
          </w:p>
        </w:tc>
        <w:tc>
          <w:tcPr>
            <w:tcW w:w="3510" w:type="dxa"/>
          </w:tcPr>
          <w:p w14:paraId="21CD1A3B" w14:textId="1F7F19A7" w:rsidR="0086582C" w:rsidRPr="00117F2C" w:rsidRDefault="001C053D" w:rsidP="001C053D">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Poor Quality</w:t>
            </w:r>
          </w:p>
        </w:tc>
      </w:tr>
      <w:tr w:rsidR="0086582C" w:rsidRPr="007B4727" w14:paraId="5193B504" w14:textId="77777777" w:rsidTr="003F539F">
        <w:trPr>
          <w:trHeight w:val="9352"/>
        </w:trPr>
        <w:tc>
          <w:tcPr>
            <w:tcW w:w="10172" w:type="dxa"/>
            <w:gridSpan w:val="3"/>
          </w:tcPr>
          <w:p w14:paraId="01F35390" w14:textId="49F615AA" w:rsidR="00F7715D" w:rsidRPr="00F7715D" w:rsidRDefault="001B4E60" w:rsidP="005C6BFC">
            <w:pPr>
              <w:pStyle w:val="NormalWeb"/>
              <w:rPr>
                <w:bCs/>
                <w:color w:val="000000"/>
                <w:shd w:val="clear" w:color="auto" w:fill="FFFFFF"/>
                <w:lang w:val="en-IN" w:eastAsia="en-IN"/>
              </w:rPr>
            </w:pPr>
            <w:r w:rsidRPr="001B4E60">
              <w:rPr>
                <w:b/>
                <w:color w:val="000000"/>
                <w:shd w:val="clear" w:color="auto" w:fill="FFFFFF"/>
                <w:lang w:val="en-IN" w:eastAsia="en-IN"/>
              </w:rPr>
              <w:t xml:space="preserve">Assessment </w:t>
            </w:r>
            <w:r>
              <w:rPr>
                <w:b/>
                <w:color w:val="000000"/>
                <w:shd w:val="clear" w:color="auto" w:fill="FFFFFF"/>
                <w:lang w:val="en-IN" w:eastAsia="en-IN"/>
              </w:rPr>
              <w:t>o</w:t>
            </w:r>
            <w:r w:rsidRPr="001B4E60">
              <w:rPr>
                <w:b/>
                <w:color w:val="000000"/>
                <w:shd w:val="clear" w:color="auto" w:fill="FFFFFF"/>
                <w:lang w:val="en-IN" w:eastAsia="en-IN"/>
              </w:rPr>
              <w:t xml:space="preserve">f </w:t>
            </w:r>
            <w:r>
              <w:rPr>
                <w:b/>
                <w:color w:val="000000"/>
                <w:shd w:val="clear" w:color="auto" w:fill="FFFFFF"/>
                <w:lang w:val="en-IN" w:eastAsia="en-IN"/>
              </w:rPr>
              <w:t>t</w:t>
            </w:r>
            <w:r w:rsidRPr="001B4E60">
              <w:rPr>
                <w:b/>
                <w:color w:val="000000"/>
                <w:shd w:val="clear" w:color="auto" w:fill="FFFFFF"/>
                <w:lang w:val="en-IN" w:eastAsia="en-IN"/>
              </w:rPr>
              <w:t xml:space="preserve">he Repeatability </w:t>
            </w:r>
            <w:r>
              <w:rPr>
                <w:b/>
                <w:color w:val="000000"/>
                <w:shd w:val="clear" w:color="auto" w:fill="FFFFFF"/>
                <w:lang w:val="en-IN" w:eastAsia="en-IN"/>
              </w:rPr>
              <w:t>a</w:t>
            </w:r>
            <w:r w:rsidRPr="001B4E60">
              <w:rPr>
                <w:b/>
                <w:color w:val="000000"/>
                <w:shd w:val="clear" w:color="auto" w:fill="FFFFFF"/>
                <w:lang w:val="en-IN" w:eastAsia="en-IN"/>
              </w:rPr>
              <w:t xml:space="preserve">nd </w:t>
            </w:r>
            <w:proofErr w:type="spellStart"/>
            <w:r w:rsidRPr="001B4E60">
              <w:rPr>
                <w:b/>
                <w:color w:val="000000"/>
                <w:shd w:val="clear" w:color="auto" w:fill="FFFFFF"/>
                <w:lang w:val="en-IN" w:eastAsia="en-IN"/>
              </w:rPr>
              <w:t>Reproducubility</w:t>
            </w:r>
            <w:proofErr w:type="spellEnd"/>
            <w:r w:rsidRPr="001B4E60">
              <w:rPr>
                <w:b/>
                <w:color w:val="000000"/>
                <w:shd w:val="clear" w:color="auto" w:fill="FFFFFF"/>
                <w:lang w:val="en-IN" w:eastAsia="en-IN"/>
              </w:rPr>
              <w:t xml:space="preserve"> </w:t>
            </w:r>
            <w:r>
              <w:rPr>
                <w:b/>
                <w:color w:val="000000"/>
                <w:shd w:val="clear" w:color="auto" w:fill="FFFFFF"/>
                <w:lang w:val="en-IN" w:eastAsia="en-IN"/>
              </w:rPr>
              <w:t>o</w:t>
            </w:r>
            <w:r w:rsidRPr="001B4E60">
              <w:rPr>
                <w:b/>
                <w:color w:val="000000"/>
                <w:shd w:val="clear" w:color="auto" w:fill="FFFFFF"/>
                <w:lang w:val="en-IN" w:eastAsia="en-IN"/>
              </w:rPr>
              <w:t xml:space="preserve">f Binocular Vision Measurements Using A Novel Virtual Reality </w:t>
            </w:r>
            <w:r w:rsidR="00F7715D" w:rsidRPr="001B4E60">
              <w:rPr>
                <w:b/>
                <w:color w:val="000000"/>
                <w:shd w:val="clear" w:color="auto" w:fill="FFFFFF"/>
                <w:lang w:val="en-IN" w:eastAsia="en-IN"/>
              </w:rPr>
              <w:t>Application:</w:t>
            </w:r>
            <w:r w:rsidRPr="001B4E60">
              <w:rPr>
                <w:b/>
                <w:color w:val="000000"/>
                <w:shd w:val="clear" w:color="auto" w:fill="FFFFFF"/>
                <w:lang w:val="en-IN" w:eastAsia="en-IN"/>
              </w:rPr>
              <w:t xml:space="preserve"> Emma Pro</w:t>
            </w:r>
            <w:r w:rsidR="00143D08">
              <w:rPr>
                <w:b/>
                <w:color w:val="000000"/>
                <w:shd w:val="clear" w:color="auto" w:fill="FFFFFF"/>
                <w:lang w:val="en-IN" w:eastAsia="en-IN"/>
              </w:rPr>
              <w:br/>
            </w:r>
            <w:r w:rsidR="006C22AD">
              <w:rPr>
                <w:b/>
                <w:color w:val="000000"/>
                <w:shd w:val="clear" w:color="auto" w:fill="FFFFFF"/>
                <w:lang w:val="en-IN" w:eastAsia="en-IN"/>
              </w:rPr>
              <w:br/>
            </w:r>
            <w:r w:rsidR="005C6BFC" w:rsidRPr="005C6BFC">
              <w:rPr>
                <w:b/>
                <w:bCs/>
                <w:color w:val="000000"/>
                <w:shd w:val="clear" w:color="auto" w:fill="FFFFFF"/>
                <w:lang w:val="en-IN" w:eastAsia="en-IN"/>
              </w:rPr>
              <w:t>General Comments:</w:t>
            </w:r>
            <w:r w:rsidR="00EC03EB">
              <w:rPr>
                <w:b/>
                <w:bCs/>
                <w:color w:val="000000"/>
                <w:shd w:val="clear" w:color="auto" w:fill="FFFFFF"/>
                <w:lang w:val="en-IN" w:eastAsia="en-IN"/>
              </w:rPr>
              <w:t xml:space="preserve"> </w:t>
            </w:r>
            <w:r w:rsidR="00F7715D" w:rsidRPr="00F7715D">
              <w:rPr>
                <w:bCs/>
                <w:color w:val="000000"/>
                <w:shd w:val="clear" w:color="auto" w:fill="FFFFFF"/>
                <w:lang w:val="en-IN" w:eastAsia="en-IN"/>
              </w:rPr>
              <w:t>This is a well-conducted clinical study with a strong methodological foundation</w:t>
            </w:r>
            <w:r w:rsidR="00F7715D">
              <w:rPr>
                <w:bCs/>
                <w:color w:val="000000"/>
                <w:shd w:val="clear" w:color="auto" w:fill="FFFFFF"/>
                <w:lang w:val="en-IN" w:eastAsia="en-IN"/>
              </w:rPr>
              <w:t>.</w:t>
            </w:r>
            <w:r w:rsidR="00F7715D">
              <w:rPr>
                <w:bCs/>
                <w:color w:val="000000"/>
                <w:shd w:val="clear" w:color="auto" w:fill="FFFFFF"/>
                <w:lang w:val="en-IN" w:eastAsia="en-IN"/>
              </w:rPr>
              <w:br/>
            </w:r>
            <w:r w:rsidR="00F7715D" w:rsidRPr="00F7715D">
              <w:rPr>
                <w:bCs/>
                <w:color w:val="000000"/>
                <w:shd w:val="clear" w:color="auto" w:fill="FFFFFF"/>
                <w:lang w:val="en-IN" w:eastAsia="en-IN"/>
              </w:rPr>
              <w:t>The manuscript could benefit from careful proofreading to eliminate typographical errors and grammar mistakes. The results section is fairly long and could be simplified more clearly by highlighting the most important findings. The discussion could also place more emphasis on the clinical significance and implications of the reliability results.</w:t>
            </w:r>
            <w:bookmarkStart w:id="0" w:name="_GoBack"/>
            <w:bookmarkEnd w:id="0"/>
          </w:p>
          <w:p w14:paraId="369F3044" w14:textId="17130188" w:rsidR="005C6BFC" w:rsidRPr="00DD083D" w:rsidRDefault="00DD083D" w:rsidP="005C6BFC">
            <w:pPr>
              <w:pStyle w:val="NormalWeb"/>
              <w:rPr>
                <w:bCs/>
                <w:color w:val="000000"/>
                <w:shd w:val="clear" w:color="auto" w:fill="FFFFFF"/>
                <w:lang w:val="en-IN" w:eastAsia="en-IN"/>
              </w:rPr>
            </w:pPr>
            <w:r w:rsidRPr="00DD083D">
              <w:rPr>
                <w:bCs/>
                <w:color w:val="000000"/>
                <w:shd w:val="clear" w:color="auto" w:fill="FFFFFF"/>
                <w:lang w:val="en-IN" w:eastAsia="en-IN"/>
              </w:rPr>
              <w:t>The introduction provides a strong background and clear rationale but can be improved by explicitly stating the research hypothesis and highlighting the specific knowledge gap addressed. Reduce repetitive details about VR benefits to maintain focus, and better organize references by theme (rehabilitation vs. ophthalmology). Adding a concise statement of novelty will strengthen the study’s purpose.</w:t>
            </w:r>
          </w:p>
          <w:p w14:paraId="046D19CC" w14:textId="4F2E6EF6" w:rsidR="005C6BFC" w:rsidRPr="00DD083D" w:rsidRDefault="00DD083D" w:rsidP="005C6BFC">
            <w:pPr>
              <w:pStyle w:val="NormalWeb"/>
              <w:rPr>
                <w:bCs/>
                <w:color w:val="000000"/>
                <w:shd w:val="clear" w:color="auto" w:fill="FFFFFF"/>
                <w:lang w:val="en-IN" w:eastAsia="en-IN"/>
              </w:rPr>
            </w:pPr>
            <w:r w:rsidRPr="00DD083D">
              <w:rPr>
                <w:bCs/>
                <w:color w:val="000000"/>
                <w:shd w:val="clear" w:color="auto" w:fill="FFFFFF"/>
                <w:lang w:val="en-IN" w:eastAsia="en-IN"/>
              </w:rPr>
              <w:t>The materials and methods section is well-structured and detailed, with clear inclusion criteria and ethical compliance. To strengthen it, clarify why only non-</w:t>
            </w:r>
            <w:proofErr w:type="spellStart"/>
            <w:r w:rsidRPr="00DD083D">
              <w:rPr>
                <w:bCs/>
                <w:color w:val="000000"/>
                <w:shd w:val="clear" w:color="auto" w:fill="FFFFFF"/>
                <w:lang w:val="en-IN" w:eastAsia="en-IN"/>
              </w:rPr>
              <w:t>presbyopic</w:t>
            </w:r>
            <w:proofErr w:type="spellEnd"/>
            <w:r w:rsidRPr="00DD083D">
              <w:rPr>
                <w:bCs/>
                <w:color w:val="000000"/>
                <w:shd w:val="clear" w:color="auto" w:fill="FFFFFF"/>
                <w:lang w:val="en-IN" w:eastAsia="en-IN"/>
              </w:rPr>
              <w:t xml:space="preserve"> adults were included and specify the time gap between test sessions. Include details on headset calibration, lighting control, and how missing data were managed. Standardize section titles for consistency.</w:t>
            </w:r>
          </w:p>
          <w:p w14:paraId="7274FF95" w14:textId="4363A1D1" w:rsidR="005C6BFC" w:rsidRPr="005C6BFC" w:rsidRDefault="00DD083D" w:rsidP="005C6BFC">
            <w:pPr>
              <w:pStyle w:val="NormalWeb"/>
              <w:rPr>
                <w:b/>
                <w:bCs/>
                <w:color w:val="000000"/>
                <w:shd w:val="clear" w:color="auto" w:fill="FFFFFF"/>
                <w:lang w:val="en-IN" w:eastAsia="en-IN"/>
              </w:rPr>
            </w:pPr>
            <w:r w:rsidRPr="00DD083D">
              <w:rPr>
                <w:bCs/>
                <w:color w:val="000000"/>
                <w:shd w:val="clear" w:color="auto" w:fill="FFFFFF"/>
                <w:lang w:val="en-IN" w:eastAsia="en-IN"/>
              </w:rPr>
              <w:t>The results section presents data clearly with strong statistical reporting and well-organized tables. Ensure consistent decimal formatting and clarify intra- vs inter-examiner analyses. Simplify repetitive numerical text and improve figure captions for better readability. Explicitly interpret Kappa values (e.g., “fair,” “moderate”) to enhance clarity.</w:t>
            </w:r>
          </w:p>
          <w:p w14:paraId="40AD0B92" w14:textId="6043AF95" w:rsidR="00DD083D" w:rsidRDefault="00DD083D" w:rsidP="005C6BFC">
            <w:pPr>
              <w:pStyle w:val="NormalWeb"/>
              <w:rPr>
                <w:b/>
                <w:bCs/>
                <w:color w:val="000000"/>
                <w:shd w:val="clear" w:color="auto" w:fill="FFFFFF"/>
                <w:lang w:val="en-IN" w:eastAsia="en-IN"/>
              </w:rPr>
            </w:pPr>
            <w:r w:rsidRPr="00DD083D">
              <w:t>The conclusion effectively summarizes the main findings and acknowledges study limitations. To strengthen it, highlight the clinical and telehealth applicability of EMAA and its potential to standardize binocular vision assessments. Add a brief note on future improvements, such as software optimization and validation in broader populations, to emphasize the study’s forward-looking relevance.</w:t>
            </w:r>
          </w:p>
          <w:p w14:paraId="6F2A6D45" w14:textId="3EACABC1" w:rsidR="005C6BFC" w:rsidRPr="00DD083D" w:rsidRDefault="005C6BFC" w:rsidP="005C6BFC">
            <w:pPr>
              <w:pStyle w:val="NormalWeb"/>
              <w:rPr>
                <w:bCs/>
                <w:color w:val="000000"/>
                <w:shd w:val="clear" w:color="auto" w:fill="FFFFFF"/>
                <w:lang w:val="en-IN" w:eastAsia="en-IN"/>
              </w:rPr>
            </w:pPr>
            <w:r w:rsidRPr="005C6BFC">
              <w:rPr>
                <w:b/>
                <w:bCs/>
                <w:color w:val="000000"/>
                <w:shd w:val="clear" w:color="auto" w:fill="FFFFFF"/>
                <w:lang w:val="en-IN" w:eastAsia="en-IN"/>
              </w:rPr>
              <w:t xml:space="preserve">Figures and Tables: </w:t>
            </w:r>
            <w:r w:rsidR="00DD083D" w:rsidRPr="00DD083D">
              <w:rPr>
                <w:bCs/>
                <w:color w:val="000000"/>
                <w:shd w:val="clear" w:color="auto" w:fill="FFFFFF"/>
                <w:lang w:val="en-IN" w:eastAsia="en-IN"/>
              </w:rPr>
              <w:t>The tables and figures are very effective and are a useful benefit to the manuscript. They are contributing substantially to clearly demonstrate the findings and are appropriately used.</w:t>
            </w:r>
          </w:p>
          <w:p w14:paraId="3563AD25" w14:textId="77777777" w:rsidR="005C6BFC" w:rsidRPr="005C6BFC" w:rsidRDefault="005C6BFC" w:rsidP="005C6BFC">
            <w:pPr>
              <w:pStyle w:val="NormalWeb"/>
              <w:rPr>
                <w:b/>
                <w:bCs/>
                <w:color w:val="000000"/>
                <w:shd w:val="clear" w:color="auto" w:fill="FFFFFF"/>
                <w:lang w:val="en-IN" w:eastAsia="en-IN"/>
              </w:rPr>
            </w:pPr>
            <w:r w:rsidRPr="005C6BFC">
              <w:rPr>
                <w:b/>
                <w:bCs/>
                <w:color w:val="000000"/>
                <w:shd w:val="clear" w:color="auto" w:fill="FFFFFF"/>
                <w:lang w:val="en-IN" w:eastAsia="en-IN"/>
              </w:rPr>
              <w:t xml:space="preserve">References: </w:t>
            </w:r>
          </w:p>
          <w:p w14:paraId="36307067" w14:textId="4BF634D7" w:rsidR="005C6BFC" w:rsidRDefault="005C6BFC" w:rsidP="005C6BFC">
            <w:pPr>
              <w:pStyle w:val="NormalWeb"/>
              <w:spacing w:line="276" w:lineRule="auto"/>
              <w:rPr>
                <w:bCs/>
                <w:color w:val="000000"/>
                <w:shd w:val="clear" w:color="auto" w:fill="FFFFFF"/>
                <w:lang w:val="en-IN" w:eastAsia="en-IN"/>
              </w:rPr>
            </w:pPr>
            <w:r w:rsidRPr="005C6BFC">
              <w:rPr>
                <w:bCs/>
                <w:color w:val="000000"/>
                <w:shd w:val="clear" w:color="auto" w:fill="FFFFFF"/>
                <w:lang w:val="en-IN" w:eastAsia="en-IN"/>
              </w:rPr>
              <w:lastRenderedPageBreak/>
              <w:t>At the moment, references are formatted in (Author name, year) format. Change references to correspond to the journal style using numbered references. Use the numbers in the text, change them to numbers, and reference list should be in numerical order at the end.</w:t>
            </w:r>
          </w:p>
          <w:p w14:paraId="04D0993F" w14:textId="00384E40" w:rsidR="00BB47F4" w:rsidRPr="007E612C" w:rsidRDefault="008845E7" w:rsidP="009F6DCF">
            <w:pPr>
              <w:rPr>
                <w:rFonts w:ascii="Times New Roman" w:eastAsia="Times New Roman" w:hAnsi="Times New Roman" w:cs="Times New Roman"/>
                <w:bCs/>
                <w:color w:val="000000"/>
                <w:shd w:val="clear" w:color="auto" w:fill="FFFFFF"/>
                <w:lang w:val="en-IN" w:eastAsia="en-IN"/>
              </w:rPr>
            </w:pPr>
            <w:r>
              <w:rPr>
                <w:rFonts w:ascii="Times New Roman" w:eastAsia="Times New Roman" w:hAnsi="Times New Roman" w:cs="Times New Roman"/>
                <w:bCs/>
                <w:color w:val="000000"/>
                <w:sz w:val="24"/>
                <w:szCs w:val="24"/>
                <w:shd w:val="clear" w:color="auto" w:fill="FFFFFF"/>
                <w:lang w:val="en-IN" w:eastAsia="en-IN"/>
              </w:rPr>
              <w:br/>
            </w:r>
            <w:r w:rsidR="009B3B5D" w:rsidRPr="00833381">
              <w:rPr>
                <w:rFonts w:ascii="Times New Roman" w:eastAsia="Times New Roman" w:hAnsi="Times New Roman" w:cs="Times New Roman"/>
                <w:bCs/>
                <w:color w:val="000000"/>
                <w:sz w:val="24"/>
                <w:szCs w:val="24"/>
                <w:shd w:val="clear" w:color="auto" w:fill="FFFFFF"/>
                <w:lang w:val="en-IN" w:eastAsia="en-IN"/>
              </w:rPr>
              <w:t>The article can b</w:t>
            </w:r>
            <w:r w:rsidR="005A7FB0" w:rsidRPr="00833381">
              <w:rPr>
                <w:rFonts w:ascii="Times New Roman" w:eastAsia="Times New Roman" w:hAnsi="Times New Roman" w:cs="Times New Roman"/>
                <w:bCs/>
                <w:color w:val="000000"/>
                <w:sz w:val="24"/>
                <w:szCs w:val="24"/>
                <w:shd w:val="clear" w:color="auto" w:fill="FFFFFF"/>
                <w:lang w:val="en-IN" w:eastAsia="en-IN"/>
              </w:rPr>
              <w:t>e accepted after minor revision.</w:t>
            </w:r>
          </w:p>
        </w:tc>
      </w:tr>
    </w:tbl>
    <w:p w14:paraId="2A943DF6" w14:textId="77777777" w:rsidR="007C519D" w:rsidRDefault="00F7715D"/>
    <w:sectPr w:rsidR="007C519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58CA"/>
    <w:multiLevelType w:val="hybridMultilevel"/>
    <w:tmpl w:val="323A6C74"/>
    <w:lvl w:ilvl="0" w:tplc="40090001">
      <w:start w:val="1"/>
      <w:numFmt w:val="bullet"/>
      <w:lvlText w:val=""/>
      <w:lvlJc w:val="left"/>
      <w:pPr>
        <w:ind w:left="2385" w:hanging="360"/>
      </w:pPr>
      <w:rPr>
        <w:rFonts w:ascii="Symbol" w:hAnsi="Symbol"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1" w15:restartNumberingAfterBreak="0">
    <w:nsid w:val="16A315F2"/>
    <w:multiLevelType w:val="hybridMultilevel"/>
    <w:tmpl w:val="17C65486"/>
    <w:lvl w:ilvl="0" w:tplc="40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263E5FEF"/>
    <w:multiLevelType w:val="hybridMultilevel"/>
    <w:tmpl w:val="4A0E7FB6"/>
    <w:lvl w:ilvl="0" w:tplc="0409000D">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3" w15:restartNumberingAfterBreak="0">
    <w:nsid w:val="39B16C18"/>
    <w:multiLevelType w:val="hybridMultilevel"/>
    <w:tmpl w:val="6B48453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BD8204E"/>
    <w:multiLevelType w:val="hybridMultilevel"/>
    <w:tmpl w:val="F25E870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C3456D7"/>
    <w:multiLevelType w:val="hybridMultilevel"/>
    <w:tmpl w:val="75385246"/>
    <w:lvl w:ilvl="0" w:tplc="4009000D">
      <w:start w:val="1"/>
      <w:numFmt w:val="bullet"/>
      <w:lvlText w:val=""/>
      <w:lvlJc w:val="left"/>
      <w:pPr>
        <w:ind w:left="1665" w:hanging="360"/>
      </w:pPr>
      <w:rPr>
        <w:rFonts w:ascii="Wingdings" w:hAnsi="Wingdings" w:hint="default"/>
      </w:rPr>
    </w:lvl>
    <w:lvl w:ilvl="1" w:tplc="40090003" w:tentative="1">
      <w:start w:val="1"/>
      <w:numFmt w:val="bullet"/>
      <w:lvlText w:val="o"/>
      <w:lvlJc w:val="left"/>
      <w:pPr>
        <w:ind w:left="2385" w:hanging="360"/>
      </w:pPr>
      <w:rPr>
        <w:rFonts w:ascii="Courier New" w:hAnsi="Courier New" w:cs="Courier New" w:hint="default"/>
      </w:rPr>
    </w:lvl>
    <w:lvl w:ilvl="2" w:tplc="40090005" w:tentative="1">
      <w:start w:val="1"/>
      <w:numFmt w:val="bullet"/>
      <w:lvlText w:val=""/>
      <w:lvlJc w:val="left"/>
      <w:pPr>
        <w:ind w:left="3105" w:hanging="360"/>
      </w:pPr>
      <w:rPr>
        <w:rFonts w:ascii="Wingdings" w:hAnsi="Wingdings" w:hint="default"/>
      </w:rPr>
    </w:lvl>
    <w:lvl w:ilvl="3" w:tplc="40090001" w:tentative="1">
      <w:start w:val="1"/>
      <w:numFmt w:val="bullet"/>
      <w:lvlText w:val=""/>
      <w:lvlJc w:val="left"/>
      <w:pPr>
        <w:ind w:left="3825" w:hanging="360"/>
      </w:pPr>
      <w:rPr>
        <w:rFonts w:ascii="Symbol" w:hAnsi="Symbol" w:hint="default"/>
      </w:rPr>
    </w:lvl>
    <w:lvl w:ilvl="4" w:tplc="40090003" w:tentative="1">
      <w:start w:val="1"/>
      <w:numFmt w:val="bullet"/>
      <w:lvlText w:val="o"/>
      <w:lvlJc w:val="left"/>
      <w:pPr>
        <w:ind w:left="4545" w:hanging="360"/>
      </w:pPr>
      <w:rPr>
        <w:rFonts w:ascii="Courier New" w:hAnsi="Courier New" w:cs="Courier New" w:hint="default"/>
      </w:rPr>
    </w:lvl>
    <w:lvl w:ilvl="5" w:tplc="40090005" w:tentative="1">
      <w:start w:val="1"/>
      <w:numFmt w:val="bullet"/>
      <w:lvlText w:val=""/>
      <w:lvlJc w:val="left"/>
      <w:pPr>
        <w:ind w:left="5265" w:hanging="360"/>
      </w:pPr>
      <w:rPr>
        <w:rFonts w:ascii="Wingdings" w:hAnsi="Wingdings" w:hint="default"/>
      </w:rPr>
    </w:lvl>
    <w:lvl w:ilvl="6" w:tplc="40090001" w:tentative="1">
      <w:start w:val="1"/>
      <w:numFmt w:val="bullet"/>
      <w:lvlText w:val=""/>
      <w:lvlJc w:val="left"/>
      <w:pPr>
        <w:ind w:left="5985" w:hanging="360"/>
      </w:pPr>
      <w:rPr>
        <w:rFonts w:ascii="Symbol" w:hAnsi="Symbol" w:hint="default"/>
      </w:rPr>
    </w:lvl>
    <w:lvl w:ilvl="7" w:tplc="40090003" w:tentative="1">
      <w:start w:val="1"/>
      <w:numFmt w:val="bullet"/>
      <w:lvlText w:val="o"/>
      <w:lvlJc w:val="left"/>
      <w:pPr>
        <w:ind w:left="6705" w:hanging="360"/>
      </w:pPr>
      <w:rPr>
        <w:rFonts w:ascii="Courier New" w:hAnsi="Courier New" w:cs="Courier New" w:hint="default"/>
      </w:rPr>
    </w:lvl>
    <w:lvl w:ilvl="8" w:tplc="40090005" w:tentative="1">
      <w:start w:val="1"/>
      <w:numFmt w:val="bullet"/>
      <w:lvlText w:val=""/>
      <w:lvlJc w:val="left"/>
      <w:pPr>
        <w:ind w:left="7425" w:hanging="360"/>
      </w:pPr>
      <w:rPr>
        <w:rFonts w:ascii="Wingdings" w:hAnsi="Wingdings" w:hint="default"/>
      </w:rPr>
    </w:lvl>
  </w:abstractNum>
  <w:abstractNum w:abstractNumId="6" w15:restartNumberingAfterBreak="0">
    <w:nsid w:val="42E5020F"/>
    <w:multiLevelType w:val="hybridMultilevel"/>
    <w:tmpl w:val="4B3C91F8"/>
    <w:lvl w:ilvl="0" w:tplc="4009000D">
      <w:start w:val="1"/>
      <w:numFmt w:val="bullet"/>
      <w:lvlText w:val=""/>
      <w:lvlJc w:val="left"/>
      <w:pPr>
        <w:ind w:left="1485" w:hanging="360"/>
      </w:pPr>
      <w:rPr>
        <w:rFonts w:ascii="Wingdings" w:hAnsi="Wingdings" w:hint="default"/>
      </w:rPr>
    </w:lvl>
    <w:lvl w:ilvl="1" w:tplc="40090003" w:tentative="1">
      <w:start w:val="1"/>
      <w:numFmt w:val="bullet"/>
      <w:lvlText w:val="o"/>
      <w:lvlJc w:val="left"/>
      <w:pPr>
        <w:ind w:left="2205" w:hanging="360"/>
      </w:pPr>
      <w:rPr>
        <w:rFonts w:ascii="Courier New" w:hAnsi="Courier New" w:cs="Courier New" w:hint="default"/>
      </w:rPr>
    </w:lvl>
    <w:lvl w:ilvl="2" w:tplc="40090005" w:tentative="1">
      <w:start w:val="1"/>
      <w:numFmt w:val="bullet"/>
      <w:lvlText w:val=""/>
      <w:lvlJc w:val="left"/>
      <w:pPr>
        <w:ind w:left="2925" w:hanging="360"/>
      </w:pPr>
      <w:rPr>
        <w:rFonts w:ascii="Wingdings" w:hAnsi="Wingdings" w:hint="default"/>
      </w:rPr>
    </w:lvl>
    <w:lvl w:ilvl="3" w:tplc="40090001" w:tentative="1">
      <w:start w:val="1"/>
      <w:numFmt w:val="bullet"/>
      <w:lvlText w:val=""/>
      <w:lvlJc w:val="left"/>
      <w:pPr>
        <w:ind w:left="3645" w:hanging="360"/>
      </w:pPr>
      <w:rPr>
        <w:rFonts w:ascii="Symbol" w:hAnsi="Symbol" w:hint="default"/>
      </w:rPr>
    </w:lvl>
    <w:lvl w:ilvl="4" w:tplc="40090003" w:tentative="1">
      <w:start w:val="1"/>
      <w:numFmt w:val="bullet"/>
      <w:lvlText w:val="o"/>
      <w:lvlJc w:val="left"/>
      <w:pPr>
        <w:ind w:left="4365" w:hanging="360"/>
      </w:pPr>
      <w:rPr>
        <w:rFonts w:ascii="Courier New" w:hAnsi="Courier New" w:cs="Courier New" w:hint="default"/>
      </w:rPr>
    </w:lvl>
    <w:lvl w:ilvl="5" w:tplc="40090005" w:tentative="1">
      <w:start w:val="1"/>
      <w:numFmt w:val="bullet"/>
      <w:lvlText w:val=""/>
      <w:lvlJc w:val="left"/>
      <w:pPr>
        <w:ind w:left="5085" w:hanging="360"/>
      </w:pPr>
      <w:rPr>
        <w:rFonts w:ascii="Wingdings" w:hAnsi="Wingdings" w:hint="default"/>
      </w:rPr>
    </w:lvl>
    <w:lvl w:ilvl="6" w:tplc="40090001" w:tentative="1">
      <w:start w:val="1"/>
      <w:numFmt w:val="bullet"/>
      <w:lvlText w:val=""/>
      <w:lvlJc w:val="left"/>
      <w:pPr>
        <w:ind w:left="5805" w:hanging="360"/>
      </w:pPr>
      <w:rPr>
        <w:rFonts w:ascii="Symbol" w:hAnsi="Symbol" w:hint="default"/>
      </w:rPr>
    </w:lvl>
    <w:lvl w:ilvl="7" w:tplc="40090003" w:tentative="1">
      <w:start w:val="1"/>
      <w:numFmt w:val="bullet"/>
      <w:lvlText w:val="o"/>
      <w:lvlJc w:val="left"/>
      <w:pPr>
        <w:ind w:left="6525" w:hanging="360"/>
      </w:pPr>
      <w:rPr>
        <w:rFonts w:ascii="Courier New" w:hAnsi="Courier New" w:cs="Courier New" w:hint="default"/>
      </w:rPr>
    </w:lvl>
    <w:lvl w:ilvl="8" w:tplc="40090005" w:tentative="1">
      <w:start w:val="1"/>
      <w:numFmt w:val="bullet"/>
      <w:lvlText w:val=""/>
      <w:lvlJc w:val="left"/>
      <w:pPr>
        <w:ind w:left="7245" w:hanging="360"/>
      </w:pPr>
      <w:rPr>
        <w:rFonts w:ascii="Wingdings" w:hAnsi="Wingdings" w:hint="default"/>
      </w:rPr>
    </w:lvl>
  </w:abstractNum>
  <w:abstractNum w:abstractNumId="7"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37619C8"/>
    <w:multiLevelType w:val="hybridMultilevel"/>
    <w:tmpl w:val="857EC356"/>
    <w:lvl w:ilvl="0" w:tplc="4009000D">
      <w:start w:val="1"/>
      <w:numFmt w:val="bullet"/>
      <w:lvlText w:val=""/>
      <w:lvlJc w:val="left"/>
      <w:pPr>
        <w:ind w:left="2385" w:hanging="360"/>
      </w:pPr>
      <w:rPr>
        <w:rFonts w:ascii="Wingdings" w:hAnsi="Wingdings"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9" w15:restartNumberingAfterBreak="0">
    <w:nsid w:val="5DE01F51"/>
    <w:multiLevelType w:val="hybridMultilevel"/>
    <w:tmpl w:val="3024599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0" w15:restartNumberingAfterBreak="0">
    <w:nsid w:val="67225795"/>
    <w:multiLevelType w:val="hybridMultilevel"/>
    <w:tmpl w:val="82D0E90A"/>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7"/>
  </w:num>
  <w:num w:numId="2">
    <w:abstractNumId w:val="10"/>
  </w:num>
  <w:num w:numId="3">
    <w:abstractNumId w:val="5"/>
  </w:num>
  <w:num w:numId="4">
    <w:abstractNumId w:val="9"/>
  </w:num>
  <w:num w:numId="5">
    <w:abstractNumId w:val="3"/>
  </w:num>
  <w:num w:numId="6">
    <w:abstractNumId w:val="0"/>
  </w:num>
  <w:num w:numId="7">
    <w:abstractNumId w:val="8"/>
  </w:num>
  <w:num w:numId="8">
    <w:abstractNumId w:val="4"/>
  </w:num>
  <w:num w:numId="9">
    <w:abstractNumId w:val="6"/>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82C"/>
    <w:rsid w:val="0001618A"/>
    <w:rsid w:val="00056078"/>
    <w:rsid w:val="00063976"/>
    <w:rsid w:val="000A26D8"/>
    <w:rsid w:val="000A2DF5"/>
    <w:rsid w:val="000C00B2"/>
    <w:rsid w:val="00117F2C"/>
    <w:rsid w:val="00123677"/>
    <w:rsid w:val="001260C6"/>
    <w:rsid w:val="00126192"/>
    <w:rsid w:val="00136AAC"/>
    <w:rsid w:val="00143D08"/>
    <w:rsid w:val="001444EB"/>
    <w:rsid w:val="00145030"/>
    <w:rsid w:val="00164001"/>
    <w:rsid w:val="00181562"/>
    <w:rsid w:val="001A0AAE"/>
    <w:rsid w:val="001B4E60"/>
    <w:rsid w:val="001B60E9"/>
    <w:rsid w:val="001C053D"/>
    <w:rsid w:val="001D3430"/>
    <w:rsid w:val="001D3AF0"/>
    <w:rsid w:val="001E7706"/>
    <w:rsid w:val="001E7D90"/>
    <w:rsid w:val="001F1CBD"/>
    <w:rsid w:val="00203FFD"/>
    <w:rsid w:val="002144FC"/>
    <w:rsid w:val="00222559"/>
    <w:rsid w:val="00230974"/>
    <w:rsid w:val="002313EB"/>
    <w:rsid w:val="00236B79"/>
    <w:rsid w:val="002634A3"/>
    <w:rsid w:val="00291659"/>
    <w:rsid w:val="00295F27"/>
    <w:rsid w:val="002B6D0F"/>
    <w:rsid w:val="002F777E"/>
    <w:rsid w:val="002F7A87"/>
    <w:rsid w:val="00304C52"/>
    <w:rsid w:val="003114F1"/>
    <w:rsid w:val="00335BC3"/>
    <w:rsid w:val="0036309E"/>
    <w:rsid w:val="0038683C"/>
    <w:rsid w:val="003C20E7"/>
    <w:rsid w:val="003D5BDD"/>
    <w:rsid w:val="00412332"/>
    <w:rsid w:val="004454B1"/>
    <w:rsid w:val="004543BB"/>
    <w:rsid w:val="00454DA8"/>
    <w:rsid w:val="0047492B"/>
    <w:rsid w:val="0048159B"/>
    <w:rsid w:val="00494B7B"/>
    <w:rsid w:val="004D0653"/>
    <w:rsid w:val="004F2490"/>
    <w:rsid w:val="00523FE2"/>
    <w:rsid w:val="0057557C"/>
    <w:rsid w:val="005A451F"/>
    <w:rsid w:val="005A4CAF"/>
    <w:rsid w:val="005A7FB0"/>
    <w:rsid w:val="005B1FFB"/>
    <w:rsid w:val="005B43F2"/>
    <w:rsid w:val="005C6BFC"/>
    <w:rsid w:val="005D1939"/>
    <w:rsid w:val="005F3294"/>
    <w:rsid w:val="006310BF"/>
    <w:rsid w:val="006A29D4"/>
    <w:rsid w:val="006C22AD"/>
    <w:rsid w:val="00702496"/>
    <w:rsid w:val="00702C87"/>
    <w:rsid w:val="0076157C"/>
    <w:rsid w:val="00766199"/>
    <w:rsid w:val="00781BC0"/>
    <w:rsid w:val="007820D4"/>
    <w:rsid w:val="007823C8"/>
    <w:rsid w:val="00782A68"/>
    <w:rsid w:val="0078766F"/>
    <w:rsid w:val="00787D89"/>
    <w:rsid w:val="007D40FF"/>
    <w:rsid w:val="007E2FB6"/>
    <w:rsid w:val="007E612C"/>
    <w:rsid w:val="008032E5"/>
    <w:rsid w:val="00815C83"/>
    <w:rsid w:val="0082274A"/>
    <w:rsid w:val="00825654"/>
    <w:rsid w:val="00833381"/>
    <w:rsid w:val="00833FEE"/>
    <w:rsid w:val="008477ED"/>
    <w:rsid w:val="008612AC"/>
    <w:rsid w:val="0086582C"/>
    <w:rsid w:val="00876F9E"/>
    <w:rsid w:val="0088190F"/>
    <w:rsid w:val="0088270B"/>
    <w:rsid w:val="008845E7"/>
    <w:rsid w:val="008B1D13"/>
    <w:rsid w:val="008C79E1"/>
    <w:rsid w:val="008F69D1"/>
    <w:rsid w:val="00900A63"/>
    <w:rsid w:val="00911F72"/>
    <w:rsid w:val="00921E70"/>
    <w:rsid w:val="00922E55"/>
    <w:rsid w:val="009625E2"/>
    <w:rsid w:val="009B3B5D"/>
    <w:rsid w:val="009C3F0E"/>
    <w:rsid w:val="009D1352"/>
    <w:rsid w:val="009F239B"/>
    <w:rsid w:val="009F4D69"/>
    <w:rsid w:val="009F6DCF"/>
    <w:rsid w:val="00A40B4F"/>
    <w:rsid w:val="00A618E5"/>
    <w:rsid w:val="00A73D92"/>
    <w:rsid w:val="00A96752"/>
    <w:rsid w:val="00AC711F"/>
    <w:rsid w:val="00AD41E4"/>
    <w:rsid w:val="00AE0998"/>
    <w:rsid w:val="00B076A2"/>
    <w:rsid w:val="00B2621E"/>
    <w:rsid w:val="00B36B53"/>
    <w:rsid w:val="00B469B8"/>
    <w:rsid w:val="00B81AB2"/>
    <w:rsid w:val="00BA3555"/>
    <w:rsid w:val="00BA4203"/>
    <w:rsid w:val="00BB47F4"/>
    <w:rsid w:val="00BD1FE5"/>
    <w:rsid w:val="00BF1469"/>
    <w:rsid w:val="00C16A36"/>
    <w:rsid w:val="00C203AC"/>
    <w:rsid w:val="00C7160C"/>
    <w:rsid w:val="00C92C39"/>
    <w:rsid w:val="00CB19E6"/>
    <w:rsid w:val="00CE002C"/>
    <w:rsid w:val="00CE67F9"/>
    <w:rsid w:val="00CF0769"/>
    <w:rsid w:val="00CF1A59"/>
    <w:rsid w:val="00D05099"/>
    <w:rsid w:val="00D142F9"/>
    <w:rsid w:val="00D17C4B"/>
    <w:rsid w:val="00D254A1"/>
    <w:rsid w:val="00D67C61"/>
    <w:rsid w:val="00D70B38"/>
    <w:rsid w:val="00DA1115"/>
    <w:rsid w:val="00DB3CCD"/>
    <w:rsid w:val="00DC08BE"/>
    <w:rsid w:val="00DD083D"/>
    <w:rsid w:val="00DF7210"/>
    <w:rsid w:val="00E042FD"/>
    <w:rsid w:val="00E04E70"/>
    <w:rsid w:val="00E61358"/>
    <w:rsid w:val="00E67A55"/>
    <w:rsid w:val="00E67D13"/>
    <w:rsid w:val="00E825A0"/>
    <w:rsid w:val="00E94069"/>
    <w:rsid w:val="00EB222A"/>
    <w:rsid w:val="00EC03EB"/>
    <w:rsid w:val="00EC5A1F"/>
    <w:rsid w:val="00EE3F0F"/>
    <w:rsid w:val="00F05DFC"/>
    <w:rsid w:val="00F061F5"/>
    <w:rsid w:val="00F1087A"/>
    <w:rsid w:val="00F36F8D"/>
    <w:rsid w:val="00F52AE1"/>
    <w:rsid w:val="00F555EB"/>
    <w:rsid w:val="00F67857"/>
    <w:rsid w:val="00F7715D"/>
    <w:rsid w:val="00FB4040"/>
    <w:rsid w:val="00FB6A98"/>
    <w:rsid w:val="00FC7687"/>
    <w:rsid w:val="00FD598F"/>
    <w:rsid w:val="00FF13BC"/>
    <w:rsid w:val="00FF25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D56A8"/>
  <w15:docId w15:val="{52BB0BA5-DE2B-4150-BEA6-B88CDFF4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82C"/>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82C"/>
    <w:pPr>
      <w:ind w:left="720"/>
      <w:contextualSpacing/>
    </w:pPr>
  </w:style>
  <w:style w:type="character" w:styleId="Hyperlink">
    <w:name w:val="Hyperlink"/>
    <w:basedOn w:val="DefaultParagraphFont"/>
    <w:uiPriority w:val="99"/>
    <w:unhideWhenUsed/>
    <w:rsid w:val="00FF13BC"/>
    <w:rPr>
      <w:color w:val="0563C1" w:themeColor="hyperlink"/>
      <w:u w:val="single"/>
    </w:rPr>
  </w:style>
  <w:style w:type="paragraph" w:styleId="Title">
    <w:name w:val="Title"/>
    <w:basedOn w:val="Normal"/>
    <w:link w:val="TitleChar"/>
    <w:uiPriority w:val="10"/>
    <w:qFormat/>
    <w:rsid w:val="00F52AE1"/>
    <w:pPr>
      <w:widowControl w:val="0"/>
      <w:autoSpaceDE w:val="0"/>
      <w:autoSpaceDN w:val="0"/>
      <w:spacing w:before="161" w:after="0" w:line="240" w:lineRule="auto"/>
      <w:ind w:left="237"/>
    </w:pPr>
    <w:rPr>
      <w:rFonts w:ascii="Calibri" w:eastAsia="Calibri" w:hAnsi="Calibri" w:cs="Calibri"/>
      <w:sz w:val="41"/>
      <w:szCs w:val="41"/>
    </w:rPr>
  </w:style>
  <w:style w:type="character" w:customStyle="1" w:styleId="TitleChar">
    <w:name w:val="Title Char"/>
    <w:basedOn w:val="DefaultParagraphFont"/>
    <w:link w:val="Title"/>
    <w:uiPriority w:val="10"/>
    <w:rsid w:val="00F52AE1"/>
    <w:rPr>
      <w:rFonts w:ascii="Calibri" w:eastAsia="Calibri" w:hAnsi="Calibri" w:cs="Calibri"/>
      <w:sz w:val="41"/>
      <w:szCs w:val="41"/>
      <w:lang w:val="en-US"/>
    </w:rPr>
  </w:style>
  <w:style w:type="character" w:customStyle="1" w:styleId="ui-provider">
    <w:name w:val="ui-provider"/>
    <w:basedOn w:val="DefaultParagraphFont"/>
    <w:rsid w:val="00702C87"/>
  </w:style>
  <w:style w:type="paragraph" w:styleId="NormalWeb">
    <w:name w:val="Normal (Web)"/>
    <w:basedOn w:val="Normal"/>
    <w:uiPriority w:val="99"/>
    <w:unhideWhenUsed/>
    <w:rsid w:val="009B3B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68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0314">
      <w:bodyDiv w:val="1"/>
      <w:marLeft w:val="0"/>
      <w:marRight w:val="0"/>
      <w:marTop w:val="0"/>
      <w:marBottom w:val="0"/>
      <w:divBdr>
        <w:top w:val="none" w:sz="0" w:space="0" w:color="auto"/>
        <w:left w:val="none" w:sz="0" w:space="0" w:color="auto"/>
        <w:bottom w:val="none" w:sz="0" w:space="0" w:color="auto"/>
        <w:right w:val="none" w:sz="0" w:space="0" w:color="auto"/>
      </w:divBdr>
    </w:div>
    <w:div w:id="95635517">
      <w:bodyDiv w:val="1"/>
      <w:marLeft w:val="0"/>
      <w:marRight w:val="0"/>
      <w:marTop w:val="0"/>
      <w:marBottom w:val="0"/>
      <w:divBdr>
        <w:top w:val="none" w:sz="0" w:space="0" w:color="auto"/>
        <w:left w:val="none" w:sz="0" w:space="0" w:color="auto"/>
        <w:bottom w:val="none" w:sz="0" w:space="0" w:color="auto"/>
        <w:right w:val="none" w:sz="0" w:space="0" w:color="auto"/>
      </w:divBdr>
    </w:div>
    <w:div w:id="125706466">
      <w:bodyDiv w:val="1"/>
      <w:marLeft w:val="0"/>
      <w:marRight w:val="0"/>
      <w:marTop w:val="0"/>
      <w:marBottom w:val="0"/>
      <w:divBdr>
        <w:top w:val="none" w:sz="0" w:space="0" w:color="auto"/>
        <w:left w:val="none" w:sz="0" w:space="0" w:color="auto"/>
        <w:bottom w:val="none" w:sz="0" w:space="0" w:color="auto"/>
        <w:right w:val="none" w:sz="0" w:space="0" w:color="auto"/>
      </w:divBdr>
    </w:div>
    <w:div w:id="269624526">
      <w:bodyDiv w:val="1"/>
      <w:marLeft w:val="0"/>
      <w:marRight w:val="0"/>
      <w:marTop w:val="0"/>
      <w:marBottom w:val="0"/>
      <w:divBdr>
        <w:top w:val="none" w:sz="0" w:space="0" w:color="auto"/>
        <w:left w:val="none" w:sz="0" w:space="0" w:color="auto"/>
        <w:bottom w:val="none" w:sz="0" w:space="0" w:color="auto"/>
        <w:right w:val="none" w:sz="0" w:space="0" w:color="auto"/>
      </w:divBdr>
    </w:div>
    <w:div w:id="331640769">
      <w:bodyDiv w:val="1"/>
      <w:marLeft w:val="0"/>
      <w:marRight w:val="0"/>
      <w:marTop w:val="0"/>
      <w:marBottom w:val="0"/>
      <w:divBdr>
        <w:top w:val="none" w:sz="0" w:space="0" w:color="auto"/>
        <w:left w:val="none" w:sz="0" w:space="0" w:color="auto"/>
        <w:bottom w:val="none" w:sz="0" w:space="0" w:color="auto"/>
        <w:right w:val="none" w:sz="0" w:space="0" w:color="auto"/>
      </w:divBdr>
    </w:div>
    <w:div w:id="399332104">
      <w:bodyDiv w:val="1"/>
      <w:marLeft w:val="0"/>
      <w:marRight w:val="0"/>
      <w:marTop w:val="0"/>
      <w:marBottom w:val="0"/>
      <w:divBdr>
        <w:top w:val="none" w:sz="0" w:space="0" w:color="auto"/>
        <w:left w:val="none" w:sz="0" w:space="0" w:color="auto"/>
        <w:bottom w:val="none" w:sz="0" w:space="0" w:color="auto"/>
        <w:right w:val="none" w:sz="0" w:space="0" w:color="auto"/>
      </w:divBdr>
    </w:div>
    <w:div w:id="411312756">
      <w:bodyDiv w:val="1"/>
      <w:marLeft w:val="0"/>
      <w:marRight w:val="0"/>
      <w:marTop w:val="0"/>
      <w:marBottom w:val="0"/>
      <w:divBdr>
        <w:top w:val="none" w:sz="0" w:space="0" w:color="auto"/>
        <w:left w:val="none" w:sz="0" w:space="0" w:color="auto"/>
        <w:bottom w:val="none" w:sz="0" w:space="0" w:color="auto"/>
        <w:right w:val="none" w:sz="0" w:space="0" w:color="auto"/>
      </w:divBdr>
    </w:div>
    <w:div w:id="478770680">
      <w:bodyDiv w:val="1"/>
      <w:marLeft w:val="0"/>
      <w:marRight w:val="0"/>
      <w:marTop w:val="0"/>
      <w:marBottom w:val="0"/>
      <w:divBdr>
        <w:top w:val="none" w:sz="0" w:space="0" w:color="auto"/>
        <w:left w:val="none" w:sz="0" w:space="0" w:color="auto"/>
        <w:bottom w:val="none" w:sz="0" w:space="0" w:color="auto"/>
        <w:right w:val="none" w:sz="0" w:space="0" w:color="auto"/>
      </w:divBdr>
    </w:div>
    <w:div w:id="486675050">
      <w:bodyDiv w:val="1"/>
      <w:marLeft w:val="0"/>
      <w:marRight w:val="0"/>
      <w:marTop w:val="0"/>
      <w:marBottom w:val="0"/>
      <w:divBdr>
        <w:top w:val="none" w:sz="0" w:space="0" w:color="auto"/>
        <w:left w:val="none" w:sz="0" w:space="0" w:color="auto"/>
        <w:bottom w:val="none" w:sz="0" w:space="0" w:color="auto"/>
        <w:right w:val="none" w:sz="0" w:space="0" w:color="auto"/>
      </w:divBdr>
    </w:div>
    <w:div w:id="637146221">
      <w:bodyDiv w:val="1"/>
      <w:marLeft w:val="0"/>
      <w:marRight w:val="0"/>
      <w:marTop w:val="0"/>
      <w:marBottom w:val="0"/>
      <w:divBdr>
        <w:top w:val="none" w:sz="0" w:space="0" w:color="auto"/>
        <w:left w:val="none" w:sz="0" w:space="0" w:color="auto"/>
        <w:bottom w:val="none" w:sz="0" w:space="0" w:color="auto"/>
        <w:right w:val="none" w:sz="0" w:space="0" w:color="auto"/>
      </w:divBdr>
    </w:div>
    <w:div w:id="648899340">
      <w:bodyDiv w:val="1"/>
      <w:marLeft w:val="0"/>
      <w:marRight w:val="0"/>
      <w:marTop w:val="0"/>
      <w:marBottom w:val="0"/>
      <w:divBdr>
        <w:top w:val="none" w:sz="0" w:space="0" w:color="auto"/>
        <w:left w:val="none" w:sz="0" w:space="0" w:color="auto"/>
        <w:bottom w:val="none" w:sz="0" w:space="0" w:color="auto"/>
        <w:right w:val="none" w:sz="0" w:space="0" w:color="auto"/>
      </w:divBdr>
    </w:div>
    <w:div w:id="695271689">
      <w:bodyDiv w:val="1"/>
      <w:marLeft w:val="0"/>
      <w:marRight w:val="0"/>
      <w:marTop w:val="0"/>
      <w:marBottom w:val="0"/>
      <w:divBdr>
        <w:top w:val="none" w:sz="0" w:space="0" w:color="auto"/>
        <w:left w:val="none" w:sz="0" w:space="0" w:color="auto"/>
        <w:bottom w:val="none" w:sz="0" w:space="0" w:color="auto"/>
        <w:right w:val="none" w:sz="0" w:space="0" w:color="auto"/>
      </w:divBdr>
    </w:div>
    <w:div w:id="774906284">
      <w:bodyDiv w:val="1"/>
      <w:marLeft w:val="0"/>
      <w:marRight w:val="0"/>
      <w:marTop w:val="0"/>
      <w:marBottom w:val="0"/>
      <w:divBdr>
        <w:top w:val="none" w:sz="0" w:space="0" w:color="auto"/>
        <w:left w:val="none" w:sz="0" w:space="0" w:color="auto"/>
        <w:bottom w:val="none" w:sz="0" w:space="0" w:color="auto"/>
        <w:right w:val="none" w:sz="0" w:space="0" w:color="auto"/>
      </w:divBdr>
    </w:div>
    <w:div w:id="822821150">
      <w:bodyDiv w:val="1"/>
      <w:marLeft w:val="0"/>
      <w:marRight w:val="0"/>
      <w:marTop w:val="0"/>
      <w:marBottom w:val="0"/>
      <w:divBdr>
        <w:top w:val="none" w:sz="0" w:space="0" w:color="auto"/>
        <w:left w:val="none" w:sz="0" w:space="0" w:color="auto"/>
        <w:bottom w:val="none" w:sz="0" w:space="0" w:color="auto"/>
        <w:right w:val="none" w:sz="0" w:space="0" w:color="auto"/>
      </w:divBdr>
    </w:div>
    <w:div w:id="834536184">
      <w:bodyDiv w:val="1"/>
      <w:marLeft w:val="0"/>
      <w:marRight w:val="0"/>
      <w:marTop w:val="0"/>
      <w:marBottom w:val="0"/>
      <w:divBdr>
        <w:top w:val="none" w:sz="0" w:space="0" w:color="auto"/>
        <w:left w:val="none" w:sz="0" w:space="0" w:color="auto"/>
        <w:bottom w:val="none" w:sz="0" w:space="0" w:color="auto"/>
        <w:right w:val="none" w:sz="0" w:space="0" w:color="auto"/>
      </w:divBdr>
    </w:div>
    <w:div w:id="1399864360">
      <w:bodyDiv w:val="1"/>
      <w:marLeft w:val="0"/>
      <w:marRight w:val="0"/>
      <w:marTop w:val="0"/>
      <w:marBottom w:val="0"/>
      <w:divBdr>
        <w:top w:val="none" w:sz="0" w:space="0" w:color="auto"/>
        <w:left w:val="none" w:sz="0" w:space="0" w:color="auto"/>
        <w:bottom w:val="none" w:sz="0" w:space="0" w:color="auto"/>
        <w:right w:val="none" w:sz="0" w:space="0" w:color="auto"/>
      </w:divBdr>
    </w:div>
    <w:div w:id="1567106804">
      <w:bodyDiv w:val="1"/>
      <w:marLeft w:val="0"/>
      <w:marRight w:val="0"/>
      <w:marTop w:val="0"/>
      <w:marBottom w:val="0"/>
      <w:divBdr>
        <w:top w:val="none" w:sz="0" w:space="0" w:color="auto"/>
        <w:left w:val="none" w:sz="0" w:space="0" w:color="auto"/>
        <w:bottom w:val="none" w:sz="0" w:space="0" w:color="auto"/>
        <w:right w:val="none" w:sz="0" w:space="0" w:color="auto"/>
      </w:divBdr>
    </w:div>
    <w:div w:id="1607809109">
      <w:bodyDiv w:val="1"/>
      <w:marLeft w:val="0"/>
      <w:marRight w:val="0"/>
      <w:marTop w:val="0"/>
      <w:marBottom w:val="0"/>
      <w:divBdr>
        <w:top w:val="none" w:sz="0" w:space="0" w:color="auto"/>
        <w:left w:val="none" w:sz="0" w:space="0" w:color="auto"/>
        <w:bottom w:val="none" w:sz="0" w:space="0" w:color="auto"/>
        <w:right w:val="none" w:sz="0" w:space="0" w:color="auto"/>
      </w:divBdr>
    </w:div>
    <w:div w:id="1619949328">
      <w:bodyDiv w:val="1"/>
      <w:marLeft w:val="0"/>
      <w:marRight w:val="0"/>
      <w:marTop w:val="0"/>
      <w:marBottom w:val="0"/>
      <w:divBdr>
        <w:top w:val="none" w:sz="0" w:space="0" w:color="auto"/>
        <w:left w:val="none" w:sz="0" w:space="0" w:color="auto"/>
        <w:bottom w:val="none" w:sz="0" w:space="0" w:color="auto"/>
        <w:right w:val="none" w:sz="0" w:space="0" w:color="auto"/>
      </w:divBdr>
    </w:div>
    <w:div w:id="1727606524">
      <w:bodyDiv w:val="1"/>
      <w:marLeft w:val="0"/>
      <w:marRight w:val="0"/>
      <w:marTop w:val="0"/>
      <w:marBottom w:val="0"/>
      <w:divBdr>
        <w:top w:val="none" w:sz="0" w:space="0" w:color="auto"/>
        <w:left w:val="none" w:sz="0" w:space="0" w:color="auto"/>
        <w:bottom w:val="none" w:sz="0" w:space="0" w:color="auto"/>
        <w:right w:val="none" w:sz="0" w:space="0" w:color="auto"/>
      </w:divBdr>
    </w:div>
    <w:div w:id="1846823345">
      <w:bodyDiv w:val="1"/>
      <w:marLeft w:val="0"/>
      <w:marRight w:val="0"/>
      <w:marTop w:val="0"/>
      <w:marBottom w:val="0"/>
      <w:divBdr>
        <w:top w:val="none" w:sz="0" w:space="0" w:color="auto"/>
        <w:left w:val="none" w:sz="0" w:space="0" w:color="auto"/>
        <w:bottom w:val="none" w:sz="0" w:space="0" w:color="auto"/>
        <w:right w:val="none" w:sz="0" w:space="0" w:color="auto"/>
      </w:divBdr>
    </w:div>
    <w:div w:id="1891303859">
      <w:bodyDiv w:val="1"/>
      <w:marLeft w:val="0"/>
      <w:marRight w:val="0"/>
      <w:marTop w:val="0"/>
      <w:marBottom w:val="0"/>
      <w:divBdr>
        <w:top w:val="none" w:sz="0" w:space="0" w:color="auto"/>
        <w:left w:val="none" w:sz="0" w:space="0" w:color="auto"/>
        <w:bottom w:val="none" w:sz="0" w:space="0" w:color="auto"/>
        <w:right w:val="none" w:sz="0" w:space="0" w:color="auto"/>
      </w:divBdr>
    </w:div>
    <w:div w:id="1963686793">
      <w:bodyDiv w:val="1"/>
      <w:marLeft w:val="0"/>
      <w:marRight w:val="0"/>
      <w:marTop w:val="0"/>
      <w:marBottom w:val="0"/>
      <w:divBdr>
        <w:top w:val="none" w:sz="0" w:space="0" w:color="auto"/>
        <w:left w:val="none" w:sz="0" w:space="0" w:color="auto"/>
        <w:bottom w:val="none" w:sz="0" w:space="0" w:color="auto"/>
        <w:right w:val="none" w:sz="0" w:space="0" w:color="auto"/>
      </w:divBdr>
    </w:div>
    <w:div w:id="1964991616">
      <w:bodyDiv w:val="1"/>
      <w:marLeft w:val="0"/>
      <w:marRight w:val="0"/>
      <w:marTop w:val="0"/>
      <w:marBottom w:val="0"/>
      <w:divBdr>
        <w:top w:val="none" w:sz="0" w:space="0" w:color="auto"/>
        <w:left w:val="none" w:sz="0" w:space="0" w:color="auto"/>
        <w:bottom w:val="none" w:sz="0" w:space="0" w:color="auto"/>
        <w:right w:val="none" w:sz="0" w:space="0" w:color="auto"/>
      </w:divBdr>
    </w:div>
    <w:div w:id="1984652322">
      <w:bodyDiv w:val="1"/>
      <w:marLeft w:val="0"/>
      <w:marRight w:val="0"/>
      <w:marTop w:val="0"/>
      <w:marBottom w:val="0"/>
      <w:divBdr>
        <w:top w:val="none" w:sz="0" w:space="0" w:color="auto"/>
        <w:left w:val="none" w:sz="0" w:space="0" w:color="auto"/>
        <w:bottom w:val="none" w:sz="0" w:space="0" w:color="auto"/>
        <w:right w:val="none" w:sz="0" w:space="0" w:color="auto"/>
      </w:divBdr>
    </w:div>
    <w:div w:id="2001228943">
      <w:bodyDiv w:val="1"/>
      <w:marLeft w:val="0"/>
      <w:marRight w:val="0"/>
      <w:marTop w:val="0"/>
      <w:marBottom w:val="0"/>
      <w:divBdr>
        <w:top w:val="none" w:sz="0" w:space="0" w:color="auto"/>
        <w:left w:val="none" w:sz="0" w:space="0" w:color="auto"/>
        <w:bottom w:val="none" w:sz="0" w:space="0" w:color="auto"/>
        <w:right w:val="none" w:sz="0" w:space="0" w:color="auto"/>
      </w:divBdr>
    </w:div>
    <w:div w:id="2050838034">
      <w:bodyDiv w:val="1"/>
      <w:marLeft w:val="0"/>
      <w:marRight w:val="0"/>
      <w:marTop w:val="0"/>
      <w:marBottom w:val="0"/>
      <w:divBdr>
        <w:top w:val="none" w:sz="0" w:space="0" w:color="auto"/>
        <w:left w:val="none" w:sz="0" w:space="0" w:color="auto"/>
        <w:bottom w:val="none" w:sz="0" w:space="0" w:color="auto"/>
        <w:right w:val="none" w:sz="0" w:space="0" w:color="auto"/>
      </w:divBdr>
    </w:div>
    <w:div w:id="2098936213">
      <w:bodyDiv w:val="1"/>
      <w:marLeft w:val="0"/>
      <w:marRight w:val="0"/>
      <w:marTop w:val="0"/>
      <w:marBottom w:val="0"/>
      <w:divBdr>
        <w:top w:val="none" w:sz="0" w:space="0" w:color="auto"/>
        <w:left w:val="none" w:sz="0" w:space="0" w:color="auto"/>
        <w:bottom w:val="none" w:sz="0" w:space="0" w:color="auto"/>
        <w:right w:val="none" w:sz="0" w:space="0" w:color="auto"/>
      </w:divBdr>
    </w:div>
    <w:div w:id="2109688234">
      <w:bodyDiv w:val="1"/>
      <w:marLeft w:val="0"/>
      <w:marRight w:val="0"/>
      <w:marTop w:val="0"/>
      <w:marBottom w:val="0"/>
      <w:divBdr>
        <w:top w:val="none" w:sz="0" w:space="0" w:color="auto"/>
        <w:left w:val="none" w:sz="0" w:space="0" w:color="auto"/>
        <w:bottom w:val="none" w:sz="0" w:space="0" w:color="auto"/>
        <w:right w:val="none" w:sz="0" w:space="0" w:color="auto"/>
      </w:divBdr>
    </w:div>
    <w:div w:id="211517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2</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Kiran</cp:lastModifiedBy>
  <cp:revision>24</cp:revision>
  <dcterms:created xsi:type="dcterms:W3CDTF">2025-08-14T09:34:00Z</dcterms:created>
  <dcterms:modified xsi:type="dcterms:W3CDTF">2025-10-21T10:26:00Z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91ffe0c7685e66f54f31a60424b0797f924a0cf0bafc65dd1f90534024f81d4a</vt:lpwstr>
  </property>
</Properties>
</file>